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86C" w:rsidRPr="009F0B98" w:rsidRDefault="0045186C" w:rsidP="0045186C">
      <w:pPr>
        <w:rPr>
          <w:rFonts w:ascii="Arial" w:hAnsi="Arial" w:cs="Arial"/>
          <w:color w:val="000000" w:themeColor="text1"/>
          <w:sz w:val="24"/>
          <w:szCs w:val="24"/>
          <w:lang w:val="es-ES"/>
        </w:rPr>
      </w:pPr>
      <w:r w:rsidRPr="009F0B98">
        <w:rPr>
          <w:rFonts w:ascii="Arial" w:hAnsi="Arial" w:cs="Arial"/>
          <w:bCs/>
          <w:color w:val="000000" w:themeColor="text1"/>
          <w:sz w:val="24"/>
          <w:szCs w:val="24"/>
          <w:shd w:val="clear" w:color="auto" w:fill="FFFFFF"/>
        </w:rPr>
        <w:t>Moluscos (Scaphopoda, Bivalvia, Gastropoda) del Cretácico Temprano de la región de Tuxpan, Jalisco, México</w:t>
      </w:r>
      <w:r w:rsidRPr="009F0B98">
        <w:rPr>
          <w:rFonts w:ascii="Arial" w:hAnsi="Arial" w:cs="Arial"/>
          <w:color w:val="000000" w:themeColor="text1"/>
          <w:sz w:val="24"/>
          <w:szCs w:val="24"/>
          <w:lang w:val="es-ES"/>
        </w:rPr>
        <w:t xml:space="preserve">     </w:t>
      </w:r>
    </w:p>
    <w:p w:rsidR="0045186C" w:rsidRDefault="0045186C" w:rsidP="0045186C">
      <w:pPr>
        <w:rPr>
          <w:rFonts w:ascii="Arial" w:hAnsi="Arial" w:cs="Arial"/>
          <w:b/>
          <w:color w:val="000000" w:themeColor="text1"/>
          <w:sz w:val="24"/>
          <w:szCs w:val="24"/>
          <w:vertAlign w:val="superscript"/>
          <w:lang w:val="es-ES"/>
        </w:rPr>
      </w:pPr>
      <w:r w:rsidRPr="0045186C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Cuadros-Mendoza, Iván Manuel</w:t>
      </w:r>
      <w:r w:rsidRPr="0045186C">
        <w:rPr>
          <w:rFonts w:ascii="Arial" w:hAnsi="Arial" w:cs="Arial"/>
          <w:b/>
          <w:color w:val="000000" w:themeColor="text1"/>
          <w:sz w:val="24"/>
          <w:szCs w:val="24"/>
          <w:vertAlign w:val="superscript"/>
          <w:lang w:val="es-ES"/>
        </w:rPr>
        <w:t>1</w:t>
      </w:r>
      <w:r w:rsidR="00F526C6" w:rsidRPr="00F526C6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*</w:t>
      </w:r>
      <w:r w:rsidRPr="0045186C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; Buitrón-Sánchez</w:t>
      </w:r>
      <w:r w:rsidR="00243E90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,</w:t>
      </w:r>
      <w:r w:rsidRPr="0045186C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Blanca Estela</w:t>
      </w:r>
      <w:r w:rsidRPr="0045186C">
        <w:rPr>
          <w:rFonts w:ascii="Arial" w:hAnsi="Arial" w:cs="Arial"/>
          <w:b/>
          <w:color w:val="000000" w:themeColor="text1"/>
          <w:sz w:val="24"/>
          <w:szCs w:val="24"/>
          <w:vertAlign w:val="superscript"/>
          <w:lang w:val="es-ES"/>
        </w:rPr>
        <w:t>2</w:t>
      </w:r>
    </w:p>
    <w:p w:rsidR="0045186C" w:rsidRPr="0045186C" w:rsidRDefault="0045186C" w:rsidP="00257DA3">
      <w:pPr>
        <w:jc w:val="both"/>
        <w:rPr>
          <w:rFonts w:ascii="Arial" w:hAnsi="Arial" w:cs="Arial"/>
          <w:b/>
          <w:sz w:val="24"/>
          <w:szCs w:val="24"/>
        </w:rPr>
      </w:pPr>
      <w:r w:rsidRPr="0045186C">
        <w:rPr>
          <w:rFonts w:ascii="Arial" w:hAnsi="Arial" w:cs="Arial"/>
          <w:b/>
          <w:color w:val="000000" w:themeColor="text1"/>
          <w:sz w:val="24"/>
          <w:szCs w:val="24"/>
          <w:vertAlign w:val="superscript"/>
          <w:lang w:val="es-ES"/>
        </w:rPr>
        <w:t>1</w:t>
      </w:r>
      <w:r w:rsidRPr="0045186C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Facultad de Ingeniería</w:t>
      </w:r>
      <w:r w:rsidR="00736186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, </w:t>
      </w:r>
      <w:r w:rsidRPr="0045186C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U</w:t>
      </w:r>
      <w:r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>niversidad Nacional Autónoma de México,</w:t>
      </w:r>
      <w:r w:rsidR="00736186">
        <w:rPr>
          <w:rFonts w:ascii="Arial" w:hAnsi="Arial" w:cs="Arial"/>
          <w:b/>
          <w:color w:val="000000" w:themeColor="text1"/>
          <w:sz w:val="24"/>
          <w:szCs w:val="24"/>
          <w:lang w:val="es-ES"/>
        </w:rPr>
        <w:t xml:space="preserve"> </w:t>
      </w:r>
      <w:r w:rsidR="001E1868" w:rsidRPr="001E1868">
        <w:rPr>
          <w:rFonts w:ascii="Arial" w:hAnsi="Arial" w:cs="Arial"/>
          <w:b/>
          <w:color w:val="000000" w:themeColor="text1"/>
          <w:sz w:val="24"/>
          <w:szCs w:val="24"/>
        </w:rPr>
        <w:t>Ciudad Universitaria, 04510</w:t>
      </w:r>
      <w:r w:rsidR="001E1868">
        <w:rPr>
          <w:rFonts w:ascii="Arial" w:hAnsi="Arial" w:cs="Arial"/>
          <w:b/>
          <w:color w:val="000000" w:themeColor="text1"/>
          <w:sz w:val="24"/>
          <w:szCs w:val="24"/>
        </w:rPr>
        <w:t>,</w:t>
      </w:r>
      <w:r w:rsidR="00736186">
        <w:rPr>
          <w:rFonts w:ascii="Arial" w:hAnsi="Arial" w:cs="Arial"/>
          <w:b/>
          <w:color w:val="000000" w:themeColor="text1"/>
          <w:sz w:val="24"/>
          <w:szCs w:val="24"/>
        </w:rPr>
        <w:t xml:space="preserve"> Ciudad de México, México</w:t>
      </w:r>
      <w:r w:rsidRPr="0045186C">
        <w:rPr>
          <w:rFonts w:ascii="Arial" w:hAnsi="Arial" w:cs="Arial"/>
          <w:b/>
          <w:sz w:val="24"/>
          <w:szCs w:val="24"/>
        </w:rPr>
        <w:t>.</w:t>
      </w:r>
    </w:p>
    <w:p w:rsidR="0045186C" w:rsidRDefault="0045186C" w:rsidP="00257DA3">
      <w:pPr>
        <w:jc w:val="both"/>
        <w:rPr>
          <w:rFonts w:ascii="Arial" w:hAnsi="Arial" w:cs="Arial"/>
          <w:b/>
          <w:sz w:val="24"/>
          <w:szCs w:val="24"/>
        </w:rPr>
      </w:pPr>
      <w:r w:rsidRPr="0045186C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45186C">
        <w:rPr>
          <w:rFonts w:ascii="Arial" w:hAnsi="Arial" w:cs="Arial"/>
          <w:b/>
          <w:sz w:val="24"/>
          <w:szCs w:val="24"/>
        </w:rPr>
        <w:t>Departamento de Paleontología, Instituto de Geología, Universidad Nacional Autónoma de México, Circuito de la Investigación Científica, Cd. Universitaria, 04510, Ciudad de México, México.</w:t>
      </w:r>
    </w:p>
    <w:p w:rsidR="0045186C" w:rsidRPr="00656382" w:rsidRDefault="00F526C6" w:rsidP="00656382">
      <w:pPr>
        <w:pStyle w:val="Prrafodelista"/>
        <w:ind w:left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</w:t>
      </w:r>
      <w:r w:rsidR="001E1868">
        <w:rPr>
          <w:rFonts w:ascii="Arial" w:hAnsi="Arial" w:cs="Arial"/>
          <w:b/>
          <w:sz w:val="24"/>
          <w:szCs w:val="24"/>
        </w:rPr>
        <w:t xml:space="preserve">e-mail: </w:t>
      </w:r>
      <w:r>
        <w:rPr>
          <w:rFonts w:ascii="Arial" w:hAnsi="Arial" w:cs="Arial"/>
          <w:b/>
          <w:sz w:val="24"/>
          <w:szCs w:val="24"/>
        </w:rPr>
        <w:t>ivancuadros22@gmail.com</w:t>
      </w:r>
    </w:p>
    <w:p w:rsidR="005E4451" w:rsidRPr="0045186C" w:rsidRDefault="00204DEF" w:rsidP="001E1868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="005E4451" w:rsidRPr="0045186C">
        <w:rPr>
          <w:rFonts w:ascii="Arial" w:hAnsi="Arial" w:cs="Arial"/>
          <w:sz w:val="24"/>
          <w:szCs w:val="24"/>
        </w:rPr>
        <w:t xml:space="preserve">la Formación Encino del Cretácico (Aptiano </w:t>
      </w:r>
      <w:r w:rsidR="00CB7528">
        <w:rPr>
          <w:rFonts w:ascii="Arial" w:hAnsi="Arial" w:cs="Arial"/>
          <w:sz w:val="24"/>
          <w:szCs w:val="24"/>
        </w:rPr>
        <w:t>s</w:t>
      </w:r>
      <w:r w:rsidR="005E4451" w:rsidRPr="0045186C">
        <w:rPr>
          <w:rFonts w:ascii="Arial" w:hAnsi="Arial" w:cs="Arial"/>
          <w:sz w:val="24"/>
          <w:szCs w:val="24"/>
        </w:rPr>
        <w:t xml:space="preserve">uperior-Albiano </w:t>
      </w:r>
      <w:r w:rsidR="00CB7528">
        <w:rPr>
          <w:rFonts w:ascii="Arial" w:hAnsi="Arial" w:cs="Arial"/>
          <w:sz w:val="24"/>
          <w:szCs w:val="24"/>
        </w:rPr>
        <w:t>i</w:t>
      </w:r>
      <w:r w:rsidR="005E4451" w:rsidRPr="0045186C">
        <w:rPr>
          <w:rFonts w:ascii="Arial" w:hAnsi="Arial" w:cs="Arial"/>
          <w:sz w:val="24"/>
          <w:szCs w:val="24"/>
        </w:rPr>
        <w:t>nferior)</w:t>
      </w:r>
      <w:r>
        <w:rPr>
          <w:rFonts w:ascii="Arial" w:hAnsi="Arial" w:cs="Arial"/>
          <w:sz w:val="24"/>
          <w:szCs w:val="24"/>
        </w:rPr>
        <w:t xml:space="preserve"> se han estudiado l</w:t>
      </w:r>
      <w:r w:rsidRPr="0045186C">
        <w:rPr>
          <w:rFonts w:ascii="Arial" w:hAnsi="Arial" w:cs="Arial"/>
          <w:sz w:val="24"/>
          <w:szCs w:val="24"/>
        </w:rPr>
        <w:t xml:space="preserve">os fósiles de invertebrados </w:t>
      </w:r>
      <w:r w:rsidR="00656382">
        <w:rPr>
          <w:rFonts w:ascii="Arial" w:hAnsi="Arial" w:cs="Arial"/>
          <w:sz w:val="24"/>
          <w:szCs w:val="24"/>
        </w:rPr>
        <w:t>procedentes</w:t>
      </w:r>
      <w:r w:rsidRPr="0045186C">
        <w:rPr>
          <w:rFonts w:ascii="Arial" w:hAnsi="Arial" w:cs="Arial"/>
          <w:sz w:val="24"/>
          <w:szCs w:val="24"/>
        </w:rPr>
        <w:t xml:space="preserve"> </w:t>
      </w:r>
      <w:r w:rsidRPr="0045186C">
        <w:rPr>
          <w:rFonts w:ascii="Arial" w:hAnsi="Arial" w:cs="Arial"/>
          <w:color w:val="000000" w:themeColor="text1"/>
          <w:sz w:val="24"/>
          <w:szCs w:val="24"/>
        </w:rPr>
        <w:t xml:space="preserve">de una potente secuencia sedimentaria marina constituida por </w:t>
      </w:r>
      <w:r w:rsidRPr="0045186C">
        <w:rPr>
          <w:rFonts w:ascii="Arial" w:hAnsi="Arial" w:cs="Arial"/>
          <w:sz w:val="24"/>
          <w:szCs w:val="24"/>
        </w:rPr>
        <w:t>rocas volcanoclásticas con lentes de caliza</w:t>
      </w:r>
      <w:r w:rsidR="005E4451" w:rsidRPr="0045186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</w:t>
      </w:r>
      <w:r w:rsidR="00656382">
        <w:rPr>
          <w:rFonts w:ascii="Arial" w:hAnsi="Arial" w:cs="Arial"/>
          <w:sz w:val="24"/>
          <w:szCs w:val="24"/>
        </w:rPr>
        <w:t xml:space="preserve">los </w:t>
      </w:r>
      <w:r w:rsidR="00656382" w:rsidRPr="0045186C">
        <w:rPr>
          <w:rFonts w:ascii="Arial" w:hAnsi="Arial" w:cs="Arial"/>
          <w:sz w:val="24"/>
          <w:szCs w:val="24"/>
        </w:rPr>
        <w:t>afloramientos</w:t>
      </w:r>
      <w:r w:rsidR="005E4451" w:rsidRPr="0045186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esta formación </w:t>
      </w:r>
      <w:r w:rsidR="005E4451" w:rsidRPr="0045186C">
        <w:rPr>
          <w:rFonts w:ascii="Arial" w:hAnsi="Arial" w:cs="Arial"/>
          <w:sz w:val="24"/>
          <w:szCs w:val="24"/>
        </w:rPr>
        <w:t>se encuentran principalmente en el Cerro de Tuxpan del municipio de Pihuamo localizado al sureste del estado de Jalisco</w:t>
      </w:r>
      <w:r w:rsidR="0045186C" w:rsidRPr="0045186C">
        <w:rPr>
          <w:rFonts w:ascii="Arial" w:hAnsi="Arial" w:cs="Arial"/>
          <w:sz w:val="24"/>
          <w:szCs w:val="24"/>
        </w:rPr>
        <w:t>, México</w:t>
      </w:r>
      <w:r w:rsidR="005E4451" w:rsidRPr="0045186C">
        <w:rPr>
          <w:rFonts w:ascii="Arial" w:hAnsi="Arial" w:cs="Arial"/>
          <w:sz w:val="24"/>
          <w:szCs w:val="24"/>
        </w:rPr>
        <w:t>.</w:t>
      </w:r>
      <w:r w:rsidR="00656382">
        <w:rPr>
          <w:rFonts w:ascii="Arial" w:hAnsi="Arial" w:cs="Arial"/>
          <w:sz w:val="24"/>
          <w:szCs w:val="24"/>
        </w:rPr>
        <w:t xml:space="preserve"> </w:t>
      </w:r>
      <w:r w:rsidR="005E4451" w:rsidRPr="0045186C">
        <w:rPr>
          <w:rFonts w:ascii="Arial" w:hAnsi="Arial" w:cs="Arial"/>
          <w:sz w:val="24"/>
          <w:szCs w:val="24"/>
        </w:rPr>
        <w:t>La asociación biótica está constituida por foraminíferos</w:t>
      </w:r>
      <w:r w:rsidR="0045186C" w:rsidRPr="0045186C">
        <w:rPr>
          <w:rFonts w:ascii="Arial" w:hAnsi="Arial" w:cs="Arial"/>
          <w:sz w:val="24"/>
          <w:szCs w:val="24"/>
        </w:rPr>
        <w:t>,</w:t>
      </w:r>
      <w:r w:rsidR="005E4451" w:rsidRPr="0045186C">
        <w:rPr>
          <w:rFonts w:ascii="Arial" w:hAnsi="Arial" w:cs="Arial"/>
          <w:sz w:val="24"/>
          <w:szCs w:val="24"/>
        </w:rPr>
        <w:t xml:space="preserve"> escasos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escafópodos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Dentalium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sp.), bivalvos (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Linearia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r w:rsidR="005E4451" w:rsidRPr="0045186C">
        <w:rPr>
          <w:rFonts w:ascii="Arial" w:hAnsi="Arial" w:cs="Arial"/>
          <w:sz w:val="24"/>
          <w:szCs w:val="24"/>
        </w:rPr>
        <w:t>(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Linearia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) sp.) y abundantes gasterópodos que se describen por primera vez para la región de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Pihuamo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, </w:t>
      </w:r>
      <w:r w:rsidR="0073787B">
        <w:rPr>
          <w:rFonts w:ascii="Arial" w:hAnsi="Arial" w:cs="Arial"/>
          <w:sz w:val="24"/>
          <w:szCs w:val="24"/>
        </w:rPr>
        <w:t xml:space="preserve">Jalisco </w:t>
      </w:r>
      <w:proofErr w:type="spellStart"/>
      <w:r w:rsidR="00656382" w:rsidRPr="0045186C">
        <w:rPr>
          <w:rFonts w:ascii="Arial" w:hAnsi="Arial" w:cs="Arial"/>
          <w:i/>
          <w:sz w:val="24"/>
          <w:szCs w:val="24"/>
        </w:rPr>
        <w:t>Gymnentome</w:t>
      </w:r>
      <w:proofErr w:type="spellEnd"/>
      <w:r w:rsidR="00656382" w:rsidRPr="0045186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56382" w:rsidRPr="0045186C">
        <w:rPr>
          <w:rFonts w:ascii="Arial" w:hAnsi="Arial" w:cs="Arial"/>
          <w:i/>
          <w:sz w:val="24"/>
          <w:szCs w:val="24"/>
        </w:rPr>
        <w:t>Gymnentome</w:t>
      </w:r>
      <w:proofErr w:type="spellEnd"/>
      <w:r w:rsidR="00656382" w:rsidRPr="0045186C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656382" w:rsidRPr="0045186C">
        <w:rPr>
          <w:rFonts w:ascii="Arial" w:hAnsi="Arial" w:cs="Arial"/>
          <w:i/>
          <w:sz w:val="24"/>
          <w:szCs w:val="24"/>
        </w:rPr>
        <w:t>suturosa</w:t>
      </w:r>
      <w:proofErr w:type="spellEnd"/>
      <w:r w:rsidR="00656382" w:rsidRPr="0045186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656382" w:rsidRPr="0045186C">
        <w:rPr>
          <w:rFonts w:ascii="Arial" w:hAnsi="Arial" w:cs="Arial"/>
          <w:sz w:val="24"/>
          <w:szCs w:val="24"/>
        </w:rPr>
        <w:t>Nyst</w:t>
      </w:r>
      <w:proofErr w:type="spellEnd"/>
      <w:r w:rsidR="00656382" w:rsidRPr="0045186C">
        <w:rPr>
          <w:rFonts w:ascii="Arial" w:hAnsi="Arial" w:cs="Arial"/>
          <w:sz w:val="24"/>
          <w:szCs w:val="24"/>
        </w:rPr>
        <w:t xml:space="preserve"> y </w:t>
      </w:r>
      <w:proofErr w:type="spellStart"/>
      <w:r w:rsidR="00656382" w:rsidRPr="0045186C">
        <w:rPr>
          <w:rFonts w:ascii="Arial" w:hAnsi="Arial" w:cs="Arial"/>
          <w:sz w:val="24"/>
          <w:szCs w:val="24"/>
        </w:rPr>
        <w:t>Galeotti</w:t>
      </w:r>
      <w:proofErr w:type="spellEnd"/>
      <w:r w:rsidR="00656382" w:rsidRPr="0045186C">
        <w:rPr>
          <w:rFonts w:ascii="Arial" w:hAnsi="Arial" w:cs="Arial"/>
          <w:sz w:val="24"/>
          <w:szCs w:val="24"/>
        </w:rPr>
        <w:t xml:space="preserve">), </w:t>
      </w:r>
      <w:r w:rsidR="00656382" w:rsidRPr="0045186C">
        <w:rPr>
          <w:rFonts w:ascii="Arial" w:hAnsi="Arial" w:cs="Arial"/>
          <w:i/>
          <w:sz w:val="24"/>
          <w:szCs w:val="24"/>
        </w:rPr>
        <w:t>¿Natica?</w:t>
      </w:r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cragini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Stanton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Cimolithium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miyakoense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Nagao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),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Turritella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delriensis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Stanton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, </w:t>
      </w:r>
      <w:r w:rsidR="005E4451" w:rsidRPr="0045186C">
        <w:rPr>
          <w:rFonts w:ascii="Arial" w:hAnsi="Arial" w:cs="Arial"/>
          <w:i/>
          <w:sz w:val="24"/>
          <w:szCs w:val="24"/>
        </w:rPr>
        <w:t>T</w:t>
      </w:r>
      <w:r w:rsidR="0045186C" w:rsidRPr="0045186C">
        <w:rPr>
          <w:rFonts w:ascii="Arial" w:hAnsi="Arial" w:cs="Arial"/>
          <w:i/>
          <w:sz w:val="24"/>
          <w:szCs w:val="24"/>
        </w:rPr>
        <w:t>.</w:t>
      </w:r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belviderei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Cragin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Trochactaeon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cumminsi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Stanton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Peruviella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dolium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Roemer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Nerinea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incisa</w:t>
      </w:r>
      <w:r w:rsidR="0073787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3787B">
        <w:rPr>
          <w:rFonts w:ascii="Arial" w:hAnsi="Arial" w:cs="Arial"/>
          <w:sz w:val="24"/>
          <w:szCs w:val="24"/>
        </w:rPr>
        <w:t>Giebel</w:t>
      </w:r>
      <w:bookmarkStart w:id="0" w:name="_GoBack"/>
      <w:bookmarkEnd w:id="0"/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. Asimismo, se actualiza la taxonomía de especies de gasterópodos ya citados anteriormente para la región, entre ellos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Mesoglauconia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 (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Mesoglauconia</w:t>
      </w:r>
      <w:proofErr w:type="spellEnd"/>
      <w:r w:rsidR="005E4451" w:rsidRPr="0045186C">
        <w:rPr>
          <w:rFonts w:ascii="Arial" w:hAnsi="Arial" w:cs="Arial"/>
          <w:i/>
          <w:sz w:val="24"/>
          <w:szCs w:val="24"/>
        </w:rPr>
        <w:t xml:space="preserve">)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burnsi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5E4451" w:rsidRPr="0045186C">
        <w:rPr>
          <w:rFonts w:ascii="Arial" w:hAnsi="Arial" w:cs="Arial"/>
          <w:sz w:val="24"/>
          <w:szCs w:val="24"/>
        </w:rPr>
        <w:t>Stanton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) y </w:t>
      </w:r>
      <w:r w:rsidR="005E4451" w:rsidRPr="0045186C">
        <w:rPr>
          <w:rFonts w:ascii="Arial" w:hAnsi="Arial" w:cs="Arial"/>
          <w:i/>
          <w:sz w:val="24"/>
          <w:szCs w:val="24"/>
        </w:rPr>
        <w:t xml:space="preserve">M. </w:t>
      </w:r>
      <w:r w:rsidR="005E4451" w:rsidRPr="0045186C">
        <w:rPr>
          <w:rFonts w:ascii="Arial" w:hAnsi="Arial" w:cs="Arial"/>
          <w:sz w:val="24"/>
          <w:szCs w:val="24"/>
        </w:rPr>
        <w:t>(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Triglauconia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) </w:t>
      </w:r>
      <w:proofErr w:type="spellStart"/>
      <w:r w:rsidR="005E4451" w:rsidRPr="0045186C">
        <w:rPr>
          <w:rFonts w:ascii="Arial" w:hAnsi="Arial" w:cs="Arial"/>
          <w:i/>
          <w:sz w:val="24"/>
          <w:szCs w:val="24"/>
        </w:rPr>
        <w:t>kleinpelli</w:t>
      </w:r>
      <w:proofErr w:type="spellEnd"/>
      <w:r w:rsidR="005E4451" w:rsidRPr="0045186C">
        <w:rPr>
          <w:rFonts w:ascii="Arial" w:hAnsi="Arial" w:cs="Arial"/>
          <w:sz w:val="24"/>
          <w:szCs w:val="24"/>
        </w:rPr>
        <w:t xml:space="preserve"> (Allison).</w:t>
      </w:r>
      <w:r w:rsidR="00656382">
        <w:rPr>
          <w:rFonts w:ascii="Arial" w:hAnsi="Arial" w:cs="Arial"/>
          <w:sz w:val="24"/>
          <w:szCs w:val="24"/>
        </w:rPr>
        <w:t xml:space="preserve"> </w:t>
      </w:r>
      <w:r w:rsidR="005E4451" w:rsidRPr="0045186C">
        <w:rPr>
          <w:rFonts w:ascii="Arial" w:hAnsi="Arial" w:cs="Arial"/>
          <w:sz w:val="24"/>
          <w:szCs w:val="24"/>
        </w:rPr>
        <w:t>La similitud de especies de invertebrados de la región sureste de Jalisco con otras regiones del occidente (</w:t>
      </w:r>
      <w:r w:rsidR="002E0D9C">
        <w:rPr>
          <w:rFonts w:ascii="Arial" w:hAnsi="Arial" w:cs="Arial"/>
          <w:sz w:val="24"/>
          <w:szCs w:val="24"/>
        </w:rPr>
        <w:t xml:space="preserve">Sonora, </w:t>
      </w:r>
      <w:r w:rsidR="005E4451" w:rsidRPr="0045186C">
        <w:rPr>
          <w:rFonts w:ascii="Arial" w:hAnsi="Arial" w:cs="Arial"/>
          <w:sz w:val="24"/>
          <w:szCs w:val="24"/>
        </w:rPr>
        <w:t>Baja California, Michoacán, Colima)</w:t>
      </w:r>
      <w:r w:rsidR="002E0D9C">
        <w:rPr>
          <w:rFonts w:ascii="Arial" w:hAnsi="Arial" w:cs="Arial"/>
          <w:sz w:val="24"/>
          <w:szCs w:val="24"/>
        </w:rPr>
        <w:t>,</w:t>
      </w:r>
      <w:r w:rsidR="005E4451" w:rsidRPr="0045186C">
        <w:rPr>
          <w:rFonts w:ascii="Arial" w:hAnsi="Arial" w:cs="Arial"/>
          <w:sz w:val="24"/>
          <w:szCs w:val="24"/>
        </w:rPr>
        <w:t xml:space="preserve"> centro </w:t>
      </w:r>
      <w:r w:rsidR="002E0D9C">
        <w:rPr>
          <w:rFonts w:ascii="Arial" w:hAnsi="Arial" w:cs="Arial"/>
          <w:sz w:val="24"/>
          <w:szCs w:val="24"/>
        </w:rPr>
        <w:t xml:space="preserve">(Querétaro) y centro </w:t>
      </w:r>
      <w:r w:rsidR="005E4451" w:rsidRPr="0045186C">
        <w:rPr>
          <w:rFonts w:ascii="Arial" w:hAnsi="Arial" w:cs="Arial"/>
          <w:sz w:val="24"/>
          <w:szCs w:val="24"/>
        </w:rPr>
        <w:t>sur (Puebla) de México y de otras regiones del mundo: Texas</w:t>
      </w:r>
      <w:r w:rsidR="00656382">
        <w:rPr>
          <w:rFonts w:ascii="Arial" w:hAnsi="Arial" w:cs="Arial"/>
          <w:sz w:val="24"/>
          <w:szCs w:val="24"/>
        </w:rPr>
        <w:t>,</w:t>
      </w:r>
      <w:r w:rsidR="002E0D9C">
        <w:rPr>
          <w:rFonts w:ascii="Arial" w:hAnsi="Arial" w:cs="Arial"/>
          <w:sz w:val="24"/>
          <w:szCs w:val="24"/>
        </w:rPr>
        <w:t xml:space="preserve"> Kansas (EUA)</w:t>
      </w:r>
      <w:r w:rsidR="00E52C4F">
        <w:rPr>
          <w:rFonts w:ascii="Arial" w:hAnsi="Arial" w:cs="Arial"/>
          <w:sz w:val="24"/>
          <w:szCs w:val="24"/>
        </w:rPr>
        <w:t xml:space="preserve"> y </w:t>
      </w:r>
      <w:r w:rsidR="005E4451" w:rsidRPr="0045186C">
        <w:rPr>
          <w:rFonts w:ascii="Arial" w:hAnsi="Arial" w:cs="Arial"/>
          <w:sz w:val="24"/>
          <w:szCs w:val="24"/>
        </w:rPr>
        <w:t>Japón; sugiere que se desarrollaron en mares del Dominio de Tethys.</w:t>
      </w:r>
      <w:r w:rsidR="00656382">
        <w:rPr>
          <w:rFonts w:ascii="Arial" w:hAnsi="Arial" w:cs="Arial"/>
          <w:sz w:val="24"/>
          <w:szCs w:val="24"/>
        </w:rPr>
        <w:t xml:space="preserve"> </w:t>
      </w:r>
      <w:r w:rsidR="005E4451" w:rsidRPr="0045186C">
        <w:rPr>
          <w:rFonts w:ascii="Arial" w:hAnsi="Arial" w:cs="Arial"/>
          <w:sz w:val="24"/>
          <w:szCs w:val="24"/>
        </w:rPr>
        <w:t xml:space="preserve">El análisis del contenido fosilífero de la región sugiere un ambiente de depósito que corresponde a un mar transgresivo de aguas someras y cálidas, con periodos de vulcanismo explosivo y períodos de tranquilidad que permitió el desarrollo de bancos arrecifales de rudistas. </w:t>
      </w:r>
    </w:p>
    <w:p w:rsidR="005E4451" w:rsidRDefault="005E4451" w:rsidP="005E445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02E24" w:rsidRPr="007C3461" w:rsidRDefault="00A02E24"/>
    <w:sectPr w:rsidR="00A02E24" w:rsidRPr="007C346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2085E"/>
    <w:multiLevelType w:val="hybridMultilevel"/>
    <w:tmpl w:val="027457F4"/>
    <w:lvl w:ilvl="0" w:tplc="294EEC4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D230A"/>
    <w:multiLevelType w:val="hybridMultilevel"/>
    <w:tmpl w:val="F63E5DA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51"/>
    <w:rsid w:val="001E1868"/>
    <w:rsid w:val="00204DEF"/>
    <w:rsid w:val="00243E90"/>
    <w:rsid w:val="00257DA3"/>
    <w:rsid w:val="002E0D9C"/>
    <w:rsid w:val="0045186C"/>
    <w:rsid w:val="005B7BC4"/>
    <w:rsid w:val="005E4451"/>
    <w:rsid w:val="00656382"/>
    <w:rsid w:val="00736186"/>
    <w:rsid w:val="0073787B"/>
    <w:rsid w:val="00795390"/>
    <w:rsid w:val="007C3461"/>
    <w:rsid w:val="008810C1"/>
    <w:rsid w:val="009F0B98"/>
    <w:rsid w:val="00A02E24"/>
    <w:rsid w:val="00BA6F88"/>
    <w:rsid w:val="00C80FE8"/>
    <w:rsid w:val="00CA4AA6"/>
    <w:rsid w:val="00CB7528"/>
    <w:rsid w:val="00DB52DA"/>
    <w:rsid w:val="00E52C4F"/>
    <w:rsid w:val="00F526C6"/>
    <w:rsid w:val="00FD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51"/>
    <w:pPr>
      <w:spacing w:after="200" w:line="276" w:lineRule="auto"/>
    </w:pPr>
    <w:rPr>
      <w:lang w:val="es-MX"/>
    </w:rPr>
  </w:style>
  <w:style w:type="paragraph" w:styleId="Ttulo1">
    <w:name w:val="heading 1"/>
    <w:basedOn w:val="Normal"/>
    <w:link w:val="Ttulo1Car"/>
    <w:uiPriority w:val="9"/>
    <w:qFormat/>
    <w:rsid w:val="005E44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4451"/>
    <w:rPr>
      <w:rFonts w:ascii="Times New Roman" w:eastAsia="Times New Roman" w:hAnsi="Times New Roman" w:cs="Times New Roman"/>
      <w:b/>
      <w:bCs/>
      <w:kern w:val="36"/>
      <w:sz w:val="48"/>
      <w:szCs w:val="48"/>
      <w:lang w:val="es-MX" w:eastAsia="es-MX"/>
    </w:rPr>
  </w:style>
  <w:style w:type="paragraph" w:styleId="Prrafodelista">
    <w:name w:val="List Paragraph"/>
    <w:basedOn w:val="Normal"/>
    <w:uiPriority w:val="34"/>
    <w:qFormat/>
    <w:rsid w:val="00451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451"/>
    <w:pPr>
      <w:spacing w:after="200" w:line="276" w:lineRule="auto"/>
    </w:pPr>
    <w:rPr>
      <w:lang w:val="es-MX"/>
    </w:rPr>
  </w:style>
  <w:style w:type="paragraph" w:styleId="Ttulo1">
    <w:name w:val="heading 1"/>
    <w:basedOn w:val="Normal"/>
    <w:link w:val="Ttulo1Car"/>
    <w:uiPriority w:val="9"/>
    <w:qFormat/>
    <w:rsid w:val="005E44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E4451"/>
    <w:rPr>
      <w:rFonts w:ascii="Times New Roman" w:eastAsia="Times New Roman" w:hAnsi="Times New Roman" w:cs="Times New Roman"/>
      <w:b/>
      <w:bCs/>
      <w:kern w:val="36"/>
      <w:sz w:val="48"/>
      <w:szCs w:val="48"/>
      <w:lang w:val="es-MX" w:eastAsia="es-MX"/>
    </w:rPr>
  </w:style>
  <w:style w:type="paragraph" w:styleId="Prrafodelista">
    <w:name w:val="List Paragraph"/>
    <w:basedOn w:val="Normal"/>
    <w:uiPriority w:val="34"/>
    <w:qFormat/>
    <w:rsid w:val="00451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0A7113-33FD-4C15-B9A5-1F6E771BD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Estudiantes-Buitron</dc:creator>
  <cp:lastModifiedBy>Mauricio Molina</cp:lastModifiedBy>
  <cp:revision>4</cp:revision>
  <dcterms:created xsi:type="dcterms:W3CDTF">2018-11-30T20:15:00Z</dcterms:created>
  <dcterms:modified xsi:type="dcterms:W3CDTF">2018-12-03T14:19:00Z</dcterms:modified>
</cp:coreProperties>
</file>